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FD" w:rsidRPr="009D202E" w:rsidRDefault="00A659FD" w:rsidP="00A659FD">
      <w:pPr>
        <w:jc w:val="both"/>
        <w:rPr>
          <w:rFonts w:ascii="Times New Roman" w:hAnsi="Times New Roman"/>
          <w:b/>
          <w:lang w:val="es-ES_tradnl"/>
        </w:rPr>
      </w:pPr>
      <w:r w:rsidRPr="009D202E">
        <w:rPr>
          <w:rFonts w:ascii="Times New Roman" w:hAnsi="Times New Roman"/>
          <w:b/>
          <w:lang w:val="es-ES_tradnl"/>
        </w:rPr>
        <w:t>Contra una invocación abusiva del derecho de legítima defensa para hacer frente al terrorismo</w:t>
      </w:r>
    </w:p>
    <w:p w:rsidR="00A659FD" w:rsidRPr="009D202E" w:rsidRDefault="00A659FD" w:rsidP="00A659FD">
      <w:pPr>
        <w:jc w:val="both"/>
        <w:rPr>
          <w:rFonts w:ascii="Times New Roman" w:hAnsi="Times New Roman"/>
          <w:b/>
          <w:sz w:val="20"/>
          <w:lang w:val="fr-FR"/>
        </w:rPr>
      </w:pPr>
    </w:p>
    <w:p w:rsidR="00273EE9" w:rsidRPr="00273EE9" w:rsidRDefault="00273EE9" w:rsidP="00A659FD">
      <w:pPr>
        <w:jc w:val="both"/>
        <w:rPr>
          <w:rFonts w:ascii="Times New Roman" w:hAnsi="Times New Roman"/>
          <w:lang w:val="es-ES_tradnl"/>
        </w:rPr>
      </w:pPr>
    </w:p>
    <w:p w:rsidR="00AD2345" w:rsidRPr="00A659FD" w:rsidRDefault="006F7F84" w:rsidP="00A659FD">
      <w:pPr>
        <w:jc w:val="both"/>
        <w:rPr>
          <w:rFonts w:ascii="Times New Roman" w:hAnsi="Times New Roman"/>
          <w:lang w:val="es-ES_tradnl"/>
        </w:rPr>
      </w:pPr>
      <w:r w:rsidRPr="00A659FD">
        <w:rPr>
          <w:rFonts w:ascii="Times New Roman" w:hAnsi="Times New Roman"/>
          <w:lang w:val="es-ES_tradnl"/>
        </w:rPr>
        <w:t xml:space="preserve">Desde hace varios años, los atentados terroristas se han multiplicado en </w:t>
      </w:r>
      <w:r w:rsidR="00FD6952">
        <w:rPr>
          <w:rFonts w:ascii="Times New Roman" w:hAnsi="Times New Roman"/>
          <w:lang w:val="es-ES_tradnl"/>
        </w:rPr>
        <w:t>diversos países</w:t>
      </w:r>
      <w:r w:rsidRPr="00A659FD">
        <w:rPr>
          <w:rFonts w:ascii="Times New Roman" w:hAnsi="Times New Roman"/>
          <w:lang w:val="es-ES_tradnl"/>
        </w:rPr>
        <w:t xml:space="preserve">, </w:t>
      </w:r>
      <w:r w:rsidR="006C6C9B" w:rsidRPr="00A659FD">
        <w:rPr>
          <w:rFonts w:ascii="Times New Roman" w:hAnsi="Times New Roman"/>
          <w:lang w:val="es-ES_tradnl"/>
        </w:rPr>
        <w:t xml:space="preserve">inclusive </w:t>
      </w:r>
      <w:r w:rsidR="00D46321" w:rsidRPr="00A659FD">
        <w:rPr>
          <w:rFonts w:ascii="Times New Roman" w:hAnsi="Times New Roman"/>
          <w:lang w:val="es-ES_tradnl"/>
        </w:rPr>
        <w:t xml:space="preserve">en </w:t>
      </w:r>
      <w:r w:rsidRPr="00A659FD">
        <w:rPr>
          <w:rFonts w:ascii="Times New Roman" w:hAnsi="Times New Roman"/>
          <w:lang w:val="es-ES_tradnl"/>
        </w:rPr>
        <w:t xml:space="preserve">los países occidentales. Muchos de ellos han interpretado dichos eventos como un acto de guerra que debía ser respondido a través del ejercicio del derecho de legítima defensa y, como resultado de ello, han </w:t>
      </w:r>
      <w:r w:rsidR="00FD6952">
        <w:rPr>
          <w:rFonts w:ascii="Times New Roman" w:hAnsi="Times New Roman"/>
          <w:lang w:val="es-ES_tradnl"/>
        </w:rPr>
        <w:t>empleado</w:t>
      </w:r>
      <w:r w:rsidRPr="00A659FD">
        <w:rPr>
          <w:rFonts w:ascii="Times New Roman" w:hAnsi="Times New Roman"/>
          <w:lang w:val="es-ES_tradnl"/>
        </w:rPr>
        <w:t xml:space="preserve"> la fuerza armada en forma individual o en el marco de una coalición constituida para c</w:t>
      </w:r>
      <w:r w:rsidR="00406802">
        <w:rPr>
          <w:rFonts w:ascii="Times New Roman" w:hAnsi="Times New Roman"/>
          <w:lang w:val="es-ES_tradnl"/>
        </w:rPr>
        <w:t>ada ocasión. De esta manera, ha sido justificado</w:t>
      </w:r>
      <w:r w:rsidRPr="00A659FD">
        <w:rPr>
          <w:rFonts w:ascii="Times New Roman" w:hAnsi="Times New Roman"/>
          <w:lang w:val="es-ES_tradnl"/>
        </w:rPr>
        <w:t xml:space="preserve">, en nombre de la legítima defensa, un </w:t>
      </w:r>
      <w:r w:rsidR="006C6C9B" w:rsidRPr="00A659FD">
        <w:rPr>
          <w:rFonts w:ascii="Times New Roman" w:hAnsi="Times New Roman"/>
          <w:lang w:val="es-ES_tradnl"/>
        </w:rPr>
        <w:t>número</w:t>
      </w:r>
      <w:r w:rsidRPr="00A659FD">
        <w:rPr>
          <w:rFonts w:ascii="Times New Roman" w:hAnsi="Times New Roman"/>
          <w:lang w:val="es-ES_tradnl"/>
        </w:rPr>
        <w:t xml:space="preserve"> importante de intervenciones militares, como aquella contre </w:t>
      </w:r>
      <w:r w:rsidR="006161C9">
        <w:rPr>
          <w:rFonts w:ascii="Times New Roman" w:hAnsi="Times New Roman"/>
          <w:lang w:val="es-ES_tradnl"/>
        </w:rPr>
        <w:t>Al-Qai</w:t>
      </w:r>
      <w:r w:rsidRPr="006161C9">
        <w:rPr>
          <w:rFonts w:ascii="Times New Roman" w:hAnsi="Times New Roman"/>
          <w:lang w:val="es-ES_tradnl"/>
        </w:rPr>
        <w:t>da</w:t>
      </w:r>
      <w:r w:rsidRPr="00A659FD">
        <w:rPr>
          <w:rFonts w:ascii="Times New Roman" w:hAnsi="Times New Roman"/>
          <w:lang w:val="es-ES_tradnl"/>
        </w:rPr>
        <w:t xml:space="preserve">, </w:t>
      </w:r>
      <w:r w:rsidR="006161C9">
        <w:rPr>
          <w:rFonts w:ascii="Times New Roman" w:hAnsi="Times New Roman"/>
          <w:lang w:val="es-ES_tradnl"/>
        </w:rPr>
        <w:t xml:space="preserve">el Levante (EIIL, también conocido como </w:t>
      </w:r>
      <w:proofErr w:type="spellStart"/>
      <w:r w:rsidR="006161C9">
        <w:rPr>
          <w:rFonts w:ascii="Times New Roman" w:hAnsi="Times New Roman"/>
          <w:lang w:val="es-ES_tradnl"/>
        </w:rPr>
        <w:t>Daesh</w:t>
      </w:r>
      <w:proofErr w:type="spellEnd"/>
      <w:r w:rsidR="006161C9">
        <w:rPr>
          <w:rFonts w:ascii="Times New Roman" w:hAnsi="Times New Roman"/>
          <w:lang w:val="es-ES_tradnl"/>
        </w:rPr>
        <w:t>)</w:t>
      </w:r>
      <w:r w:rsidRPr="00A659FD">
        <w:rPr>
          <w:rFonts w:ascii="Times New Roman" w:hAnsi="Times New Roman"/>
          <w:lang w:val="es-ES_tradnl"/>
        </w:rPr>
        <w:t xml:space="preserve">, o contra </w:t>
      </w:r>
      <w:r w:rsidRPr="006161C9">
        <w:rPr>
          <w:rFonts w:ascii="Times New Roman" w:hAnsi="Times New Roman"/>
          <w:lang w:val="es-ES_tradnl"/>
        </w:rPr>
        <w:t xml:space="preserve">grupos </w:t>
      </w:r>
      <w:r w:rsidR="006C6C9B" w:rsidRPr="006161C9">
        <w:rPr>
          <w:rFonts w:ascii="Times New Roman" w:hAnsi="Times New Roman"/>
          <w:lang w:val="es-ES_tradnl"/>
        </w:rPr>
        <w:t>afines</w:t>
      </w:r>
      <w:r w:rsidR="006C6C9B" w:rsidRPr="00A659FD">
        <w:rPr>
          <w:rFonts w:ascii="Times New Roman" w:hAnsi="Times New Roman"/>
          <w:lang w:val="es-ES_tradnl"/>
        </w:rPr>
        <w:t xml:space="preserve">. Si bien algunos </w:t>
      </w:r>
      <w:r w:rsidR="00AD2345" w:rsidRPr="00A659FD">
        <w:rPr>
          <w:rFonts w:ascii="Times New Roman" w:hAnsi="Times New Roman"/>
          <w:lang w:val="es-ES_tradnl"/>
        </w:rPr>
        <w:t xml:space="preserve">Estados </w:t>
      </w:r>
      <w:r w:rsidR="006C6C9B" w:rsidRPr="00A659FD">
        <w:rPr>
          <w:rFonts w:ascii="Times New Roman" w:hAnsi="Times New Roman"/>
          <w:lang w:val="es-ES_tradnl"/>
        </w:rPr>
        <w:t xml:space="preserve">han minimizado dichos precedentes por su carácter excepcional, existe un gran riesgo que </w:t>
      </w:r>
      <w:r w:rsidR="00AD2345" w:rsidRPr="00A659FD">
        <w:rPr>
          <w:rFonts w:ascii="Times New Roman" w:hAnsi="Times New Roman"/>
          <w:lang w:val="es-ES_tradnl"/>
        </w:rPr>
        <w:t>el</w:t>
      </w:r>
      <w:r w:rsidR="006C6C9B" w:rsidRPr="00A659FD">
        <w:rPr>
          <w:rFonts w:ascii="Times New Roman" w:hAnsi="Times New Roman"/>
          <w:lang w:val="es-ES_tradnl"/>
        </w:rPr>
        <w:t xml:space="preserve"> derecho de legítima defensa se transforme rápidamente en una llave que permita justificar de manera sistemática el origen de acciones militares en todas las direcciones y en forma unilateral.  Ahora bien, sin oponernos por principio al uso de la fuerza contra los grupos terroristas - particularmente en el actual contexto de la lucha contra </w:t>
      </w:r>
      <w:proofErr w:type="spellStart"/>
      <w:r w:rsidR="006161C9" w:rsidRPr="006161C9">
        <w:rPr>
          <w:rFonts w:ascii="Times New Roman" w:hAnsi="Times New Roman"/>
          <w:lang w:val="es-ES_tradnl"/>
        </w:rPr>
        <w:t>Daes</w:t>
      </w:r>
      <w:r w:rsidR="006C6C9B" w:rsidRPr="006161C9">
        <w:rPr>
          <w:rFonts w:ascii="Times New Roman" w:hAnsi="Times New Roman"/>
          <w:lang w:val="es-ES_tradnl"/>
        </w:rPr>
        <w:t>h</w:t>
      </w:r>
      <w:proofErr w:type="spellEnd"/>
      <w:r w:rsidR="006C6C9B" w:rsidRPr="00A659FD">
        <w:rPr>
          <w:rFonts w:ascii="Times New Roman" w:hAnsi="Times New Roman"/>
          <w:lang w:val="es-ES_tradnl"/>
        </w:rPr>
        <w:t xml:space="preserve"> – nosotros, profesores y investigadores </w:t>
      </w:r>
      <w:r w:rsidR="00AD2345" w:rsidRPr="00A659FD">
        <w:rPr>
          <w:rFonts w:ascii="Times New Roman" w:hAnsi="Times New Roman"/>
          <w:lang w:val="es-ES_tradnl"/>
        </w:rPr>
        <w:t xml:space="preserve">en derecho internacional, estimamos que dicha invocación creciente del derecho de legítima defensa es objetable. El derecho internacional prevé en efecto una serie de medidas para luchar contra el terrorismo que deberían ser utilizadas </w:t>
      </w:r>
      <w:r w:rsidR="00D46321" w:rsidRPr="00A659FD">
        <w:rPr>
          <w:rFonts w:ascii="Times New Roman" w:hAnsi="Times New Roman"/>
          <w:lang w:val="es-ES_tradnl"/>
        </w:rPr>
        <w:t xml:space="preserve">previo a la invocación de </w:t>
      </w:r>
      <w:r w:rsidR="00AD2345" w:rsidRPr="00A659FD">
        <w:rPr>
          <w:rFonts w:ascii="Times New Roman" w:hAnsi="Times New Roman"/>
          <w:lang w:val="es-ES_tradnl"/>
        </w:rPr>
        <w:t>la legítima defensa.</w:t>
      </w:r>
    </w:p>
    <w:p w:rsidR="00D46321" w:rsidRDefault="00D46321" w:rsidP="006F7F84">
      <w:pPr>
        <w:rPr>
          <w:rFonts w:ascii="Times New Roman" w:hAnsi="Times New Roman"/>
          <w:lang w:val="fr-FR"/>
        </w:rPr>
      </w:pPr>
    </w:p>
    <w:p w:rsidR="00D46321" w:rsidRPr="00887B03" w:rsidRDefault="00D46321" w:rsidP="00887B03">
      <w:pPr>
        <w:jc w:val="both"/>
        <w:rPr>
          <w:rFonts w:ascii="Times New Roman" w:hAnsi="Times New Roman"/>
          <w:lang w:val="es-ES_tradnl"/>
        </w:rPr>
      </w:pPr>
      <w:r w:rsidRPr="00887B03">
        <w:rPr>
          <w:rFonts w:ascii="Times New Roman" w:hAnsi="Times New Roman"/>
          <w:lang w:val="es-ES_tradnl"/>
        </w:rPr>
        <w:t xml:space="preserve">En primer lugar, estimamos que el terrorismo representa un desafío en lo </w:t>
      </w:r>
      <w:r w:rsidR="00907D94">
        <w:rPr>
          <w:rFonts w:ascii="Times New Roman" w:hAnsi="Times New Roman"/>
          <w:lang w:val="es-ES_tradnl"/>
        </w:rPr>
        <w:t>concerniente</w:t>
      </w:r>
      <w:r w:rsidRPr="00887B03">
        <w:rPr>
          <w:rFonts w:ascii="Times New Roman" w:hAnsi="Times New Roman"/>
          <w:lang w:val="es-ES_tradnl"/>
        </w:rPr>
        <w:t xml:space="preserve"> a su prevención y represión, en particular esto implica la persecución y el juzgamiento de los autores de dichos actos terroristas. Las herramientas que ofrece el derecho en ese sentido son variadas: </w:t>
      </w:r>
      <w:r w:rsidR="00406802">
        <w:rPr>
          <w:rFonts w:ascii="Times New Roman" w:hAnsi="Times New Roman"/>
          <w:lang w:val="es-ES_tradnl"/>
        </w:rPr>
        <w:t>ellas</w:t>
      </w:r>
      <w:r w:rsidRPr="00887B03">
        <w:rPr>
          <w:rFonts w:ascii="Times New Roman" w:hAnsi="Times New Roman"/>
          <w:lang w:val="es-ES_tradnl"/>
        </w:rPr>
        <w:t xml:space="preserve"> hacen referencia principalmente a una cooperación policial et judicial, </w:t>
      </w:r>
      <w:r w:rsidR="00406802">
        <w:rPr>
          <w:rFonts w:ascii="Times New Roman" w:hAnsi="Times New Roman"/>
          <w:lang w:val="es-ES_tradnl"/>
        </w:rPr>
        <w:t>que posee</w:t>
      </w:r>
      <w:r w:rsidRPr="00887B03">
        <w:rPr>
          <w:rFonts w:ascii="Times New Roman" w:hAnsi="Times New Roman"/>
          <w:lang w:val="es-ES_tradnl"/>
        </w:rPr>
        <w:t xml:space="preserve"> como </w:t>
      </w:r>
      <w:r w:rsidR="00484D81" w:rsidRPr="00887B03">
        <w:rPr>
          <w:rFonts w:ascii="Times New Roman" w:hAnsi="Times New Roman"/>
          <w:lang w:val="es-ES_tradnl"/>
        </w:rPr>
        <w:t xml:space="preserve">principal </w:t>
      </w:r>
      <w:r w:rsidRPr="00887B03">
        <w:rPr>
          <w:rFonts w:ascii="Times New Roman" w:hAnsi="Times New Roman"/>
          <w:lang w:val="es-ES_tradnl"/>
        </w:rPr>
        <w:t xml:space="preserve">objetivo la represión </w:t>
      </w:r>
      <w:r w:rsidR="00484D81" w:rsidRPr="00887B03">
        <w:rPr>
          <w:rFonts w:ascii="Times New Roman" w:hAnsi="Times New Roman"/>
          <w:lang w:val="es-ES_tradnl"/>
        </w:rPr>
        <w:t xml:space="preserve">de los crímenes cometidos y la prevención de su repetición. Si bien dicha cooperación merecería ser profundizada y mejorada, ella ha demostrado </w:t>
      </w:r>
      <w:r w:rsidR="003954B0" w:rsidRPr="00887B03">
        <w:rPr>
          <w:rFonts w:ascii="Times New Roman" w:hAnsi="Times New Roman"/>
          <w:lang w:val="es-ES_tradnl"/>
        </w:rPr>
        <w:t xml:space="preserve">su eficacia </w:t>
      </w:r>
      <w:r w:rsidR="00484D81" w:rsidRPr="00887B03">
        <w:rPr>
          <w:rFonts w:ascii="Times New Roman" w:hAnsi="Times New Roman"/>
          <w:lang w:val="es-ES_tradnl"/>
        </w:rPr>
        <w:t>en varias ocasiones</w:t>
      </w:r>
      <w:r w:rsidR="003954B0" w:rsidRPr="00887B03">
        <w:rPr>
          <w:rFonts w:ascii="Times New Roman" w:hAnsi="Times New Roman"/>
          <w:lang w:val="es-ES_tradnl"/>
        </w:rPr>
        <w:t>,</w:t>
      </w:r>
      <w:r w:rsidR="00484D81" w:rsidRPr="00887B03">
        <w:rPr>
          <w:rFonts w:ascii="Times New Roman" w:hAnsi="Times New Roman"/>
          <w:lang w:val="es-ES_tradnl"/>
        </w:rPr>
        <w:t xml:space="preserve"> </w:t>
      </w:r>
      <w:r w:rsidR="003954B0" w:rsidRPr="00887B03">
        <w:rPr>
          <w:rFonts w:ascii="Times New Roman" w:hAnsi="Times New Roman"/>
          <w:lang w:val="es-ES_tradnl"/>
        </w:rPr>
        <w:t xml:space="preserve">a través del desmantelamiento de </w:t>
      </w:r>
      <w:r w:rsidR="00484D81" w:rsidRPr="00887B03">
        <w:rPr>
          <w:rFonts w:ascii="Times New Roman" w:hAnsi="Times New Roman"/>
          <w:lang w:val="es-ES_tradnl"/>
        </w:rPr>
        <w:t xml:space="preserve">redes, </w:t>
      </w:r>
      <w:r w:rsidR="003954B0" w:rsidRPr="00887B03">
        <w:rPr>
          <w:rFonts w:ascii="Times New Roman" w:hAnsi="Times New Roman"/>
          <w:lang w:val="es-ES_tradnl"/>
        </w:rPr>
        <w:t>desbaratamiento de</w:t>
      </w:r>
      <w:r w:rsidR="00484D81" w:rsidRPr="00887B03">
        <w:rPr>
          <w:rFonts w:ascii="Times New Roman" w:hAnsi="Times New Roman"/>
          <w:lang w:val="es-ES_tradnl"/>
        </w:rPr>
        <w:t xml:space="preserve"> atentados o </w:t>
      </w:r>
      <w:r w:rsidR="003954B0" w:rsidRPr="00887B03">
        <w:rPr>
          <w:rFonts w:ascii="Times New Roman" w:hAnsi="Times New Roman"/>
          <w:lang w:val="es-ES_tradnl"/>
        </w:rPr>
        <w:t>de la detención de</w:t>
      </w:r>
      <w:r w:rsidR="00484D81" w:rsidRPr="00887B03">
        <w:rPr>
          <w:rFonts w:ascii="Times New Roman" w:hAnsi="Times New Roman"/>
          <w:lang w:val="es-ES_tradnl"/>
        </w:rPr>
        <w:t xml:space="preserve"> sus autores. </w:t>
      </w:r>
      <w:r w:rsidR="003954B0" w:rsidRPr="00887B03">
        <w:rPr>
          <w:rFonts w:ascii="Times New Roman" w:hAnsi="Times New Roman"/>
          <w:lang w:val="es-ES_tradnl"/>
        </w:rPr>
        <w:t>El hecho de situarse en forma inmediata en el plano de la “guerra contra el terrorismo” y la “legítima defensa”, haciendo referencia generalmente a un estado de excepción derogatorio del derecho común, podría desembocar en el riesgo de minimizar, olvidar o inclusive ignorar este último.</w:t>
      </w:r>
    </w:p>
    <w:p w:rsidR="00887B03" w:rsidRDefault="00887B03" w:rsidP="006F7F84">
      <w:pPr>
        <w:rPr>
          <w:rFonts w:ascii="Times New Roman" w:hAnsi="Times New Roman"/>
          <w:color w:val="1F497D" w:themeColor="text2"/>
          <w:lang w:val="es-ES_tradnl"/>
        </w:rPr>
      </w:pPr>
    </w:p>
    <w:p w:rsidR="00387AA8" w:rsidRPr="00887B03" w:rsidRDefault="00B20526" w:rsidP="00887B03">
      <w:pPr>
        <w:jc w:val="both"/>
        <w:rPr>
          <w:rFonts w:ascii="Times New Roman" w:hAnsi="Times New Roman"/>
          <w:lang w:val="es-ES_tradnl"/>
        </w:rPr>
      </w:pPr>
      <w:r w:rsidRPr="00887B03">
        <w:rPr>
          <w:rFonts w:ascii="Times New Roman" w:hAnsi="Times New Roman"/>
          <w:lang w:val="es-ES_tradnl"/>
        </w:rPr>
        <w:t xml:space="preserve">En segundo lugar, y en los casos donde los mecanismos clásicos del derecho penal debieran ser completados por medidas militares, pensamos que la concertación entre todos los Estados concernientes constituye la primera vía a explorar. Previo al uso de la legítima defensa, que se ejercería contra la voluntad de un Estado sobre cuyo territorio opera un grupo terrorista, resulta al menos indispensable intentar llegar a un entendimiento con el Gobierno de dicho Estado. Jurídicamente, </w:t>
      </w:r>
      <w:r w:rsidR="00387AA8" w:rsidRPr="00887B03">
        <w:rPr>
          <w:rFonts w:ascii="Times New Roman" w:hAnsi="Times New Roman"/>
          <w:lang w:val="es-ES_tradnl"/>
        </w:rPr>
        <w:t>dicha concertación limitada a la lucha contra en terrorismo no excluye que critiquemos la política, o de la misma manera que cuestionemos la continuidad, de dicho Gobierno. Por otra parte, ello no impide denunciar firmemente todas las violaciones del derecho internacional humanitario, cualquiera sea su autor.</w:t>
      </w:r>
    </w:p>
    <w:p w:rsidR="004E5364" w:rsidRDefault="004E5364" w:rsidP="00B20526">
      <w:pPr>
        <w:rPr>
          <w:rFonts w:ascii="Times New Roman" w:hAnsi="Times New Roman"/>
          <w:color w:val="1F497D" w:themeColor="text2"/>
          <w:lang w:val="es-ES_tradnl"/>
        </w:rPr>
      </w:pPr>
    </w:p>
    <w:p w:rsidR="00387AA8" w:rsidRPr="004E5364" w:rsidRDefault="00387AA8" w:rsidP="004E5364">
      <w:pPr>
        <w:jc w:val="both"/>
        <w:rPr>
          <w:rFonts w:ascii="Times New Roman" w:hAnsi="Times New Roman"/>
          <w:lang w:val="es-ES_tradnl"/>
        </w:rPr>
      </w:pPr>
      <w:r w:rsidRPr="004E5364">
        <w:rPr>
          <w:rFonts w:ascii="Times New Roman" w:hAnsi="Times New Roman"/>
          <w:lang w:val="es-ES_tradnl"/>
        </w:rPr>
        <w:t xml:space="preserve">En tercer lugar, se debe recordar </w:t>
      </w:r>
      <w:r w:rsidR="004E5C9F" w:rsidRPr="004E5364">
        <w:rPr>
          <w:rFonts w:ascii="Times New Roman" w:hAnsi="Times New Roman"/>
          <w:lang w:val="es-ES_tradnl"/>
        </w:rPr>
        <w:t xml:space="preserve">que es el Consejo de Seguridad a quien le incumbe, conforme al Capítulo VII de la Carta de la Organización de las Naciones Unidas, la responsabilidad primordial en el ámbito del mantenimiento y el restablecimiento de la </w:t>
      </w:r>
      <w:r w:rsidR="004E5C9F" w:rsidRPr="004E5364">
        <w:rPr>
          <w:rFonts w:ascii="Times New Roman" w:hAnsi="Times New Roman"/>
          <w:lang w:val="es-ES_tradnl"/>
        </w:rPr>
        <w:lastRenderedPageBreak/>
        <w:t xml:space="preserve">paz. Este último ha calificado en diferentes oportunidades al terrorismo internacional como una amenaza contra la paz y resulta lógico que, exceptuando los casos de urgencia que no permitan disponer del tiempo </w:t>
      </w:r>
      <w:r w:rsidR="002F1409">
        <w:rPr>
          <w:rFonts w:ascii="Times New Roman" w:hAnsi="Times New Roman"/>
          <w:lang w:val="es-ES_tradnl"/>
        </w:rPr>
        <w:t xml:space="preserve">suficiente </w:t>
      </w:r>
      <w:r w:rsidR="004E5C9F" w:rsidRPr="004E5364">
        <w:rPr>
          <w:rFonts w:ascii="Times New Roman" w:hAnsi="Times New Roman"/>
          <w:lang w:val="es-ES_tradnl"/>
        </w:rPr>
        <w:t xml:space="preserve">para su tratamiento, sea dicho órgano el responsable de decidir y, posteriormente, coordinar y supervisar una acción eventual de seguridad colectiva. </w:t>
      </w:r>
      <w:r w:rsidR="001352FF" w:rsidRPr="004E5364">
        <w:rPr>
          <w:rFonts w:ascii="Times New Roman" w:hAnsi="Times New Roman"/>
          <w:lang w:val="es-ES_tradnl"/>
        </w:rPr>
        <w:t xml:space="preserve">La práctica consistente a confinarlo a un rol de productor de resoluciones ambiguas y con un alcance principalmente diplomático, como por ejemplo en el caso concerniente a la adopción del a resolución 2249 (2015) relativa a la lucha contra </w:t>
      </w:r>
      <w:proofErr w:type="spellStart"/>
      <w:r w:rsidR="006161C9">
        <w:rPr>
          <w:rFonts w:ascii="Times New Roman" w:hAnsi="Times New Roman"/>
          <w:lang w:val="es-ES_tradnl"/>
        </w:rPr>
        <w:t>Daesh</w:t>
      </w:r>
      <w:proofErr w:type="spellEnd"/>
      <w:r w:rsidR="001352FF" w:rsidRPr="004E5364">
        <w:rPr>
          <w:rFonts w:ascii="Times New Roman" w:hAnsi="Times New Roman"/>
          <w:lang w:val="es-ES_tradnl"/>
        </w:rPr>
        <w:t>, debe ser superada en beneficio de un retorno a la letra y espíritu de la Carta, en orden a asegurar un punto de vista multilateral de la seguridad.</w:t>
      </w:r>
    </w:p>
    <w:p w:rsidR="00387AA8" w:rsidRPr="00387AA8" w:rsidRDefault="00387AA8" w:rsidP="006F7F84">
      <w:pPr>
        <w:rPr>
          <w:rFonts w:ascii="Times New Roman" w:hAnsi="Times New Roman"/>
          <w:color w:val="1F497D" w:themeColor="text2"/>
          <w:lang w:val="es-ES_tradnl"/>
        </w:rPr>
      </w:pPr>
    </w:p>
    <w:p w:rsidR="00AD3D76" w:rsidRPr="004E5364" w:rsidRDefault="00370094" w:rsidP="004E5364">
      <w:pPr>
        <w:jc w:val="both"/>
        <w:rPr>
          <w:rFonts w:ascii="Times New Roman" w:hAnsi="Times New Roman"/>
          <w:lang w:val="es-ES_tradnl"/>
        </w:rPr>
      </w:pPr>
      <w:r w:rsidRPr="004E5364">
        <w:rPr>
          <w:rFonts w:ascii="Times New Roman" w:hAnsi="Times New Roman"/>
          <w:lang w:val="es-ES_tradnl"/>
        </w:rPr>
        <w:t xml:space="preserve">En cuarto lugar, sólo si - y hasta tanto - el Consejo de Seguridad no pueda adoptar las medidas necesarias en favor del mantenimiento de la paz y de la seguridad internacionales, el derecho de legítima defensa puede ser invocado para justificar una intervención </w:t>
      </w:r>
      <w:r w:rsidR="00416D36" w:rsidRPr="004E5364">
        <w:rPr>
          <w:rFonts w:ascii="Times New Roman" w:hAnsi="Times New Roman"/>
          <w:lang w:val="es-ES_tradnl"/>
        </w:rPr>
        <w:t xml:space="preserve">militar contra un grupo terrorista. Recurrir a la fuerza en legítima defensa </w:t>
      </w:r>
      <w:r w:rsidR="00B43EF9" w:rsidRPr="004E5364">
        <w:rPr>
          <w:rFonts w:ascii="Times New Roman" w:hAnsi="Times New Roman"/>
          <w:lang w:val="es-ES_tradnl"/>
        </w:rPr>
        <w:t>sobre</w:t>
      </w:r>
      <w:r w:rsidR="00416D36" w:rsidRPr="004E5364">
        <w:rPr>
          <w:rFonts w:ascii="Times New Roman" w:hAnsi="Times New Roman"/>
          <w:lang w:val="es-ES_tradnl"/>
        </w:rPr>
        <w:t xml:space="preserve"> el territorio de un Estado sólo es posible si el mismo se considera </w:t>
      </w:r>
      <w:r w:rsidR="00406802">
        <w:rPr>
          <w:rFonts w:ascii="Times New Roman" w:hAnsi="Times New Roman"/>
          <w:lang w:val="es-ES_tradnl"/>
        </w:rPr>
        <w:t>re</w:t>
      </w:r>
      <w:r w:rsidR="006161C9">
        <w:rPr>
          <w:rFonts w:ascii="Times New Roman" w:hAnsi="Times New Roman"/>
          <w:lang w:val="es-ES_tradnl"/>
        </w:rPr>
        <w:t>s</w:t>
      </w:r>
      <w:r w:rsidR="00406802">
        <w:rPr>
          <w:rFonts w:ascii="Times New Roman" w:hAnsi="Times New Roman"/>
          <w:lang w:val="es-ES_tradnl"/>
        </w:rPr>
        <w:t>ponsable</w:t>
      </w:r>
      <w:r w:rsidR="00416D36" w:rsidRPr="004E5364">
        <w:rPr>
          <w:rFonts w:ascii="Times New Roman" w:hAnsi="Times New Roman"/>
          <w:lang w:val="es-ES_tradnl"/>
        </w:rPr>
        <w:t xml:space="preserve"> de una violación del derecho internacional asimilable a una “agresión armada”, de conformidad al articulo 51 de la Carta. Dicha violación puede ser establecida sobre la base de una atribución al Estado de los actos de guerra perpetrados por </w:t>
      </w:r>
      <w:r w:rsidR="00B43EF9" w:rsidRPr="004E5364">
        <w:rPr>
          <w:rFonts w:ascii="Times New Roman" w:hAnsi="Times New Roman"/>
          <w:lang w:val="es-ES_tradnl"/>
        </w:rPr>
        <w:t>el</w:t>
      </w:r>
      <w:r w:rsidR="00416D36" w:rsidRPr="004E5364">
        <w:rPr>
          <w:rFonts w:ascii="Times New Roman" w:hAnsi="Times New Roman"/>
          <w:lang w:val="es-ES_tradnl"/>
        </w:rPr>
        <w:t xml:space="preserve"> grupo terrorista, o del compromiso que puede resultar, en ciertas circunstancias, </w:t>
      </w:r>
      <w:r w:rsidR="00B43EF9" w:rsidRPr="004E5364">
        <w:rPr>
          <w:rFonts w:ascii="Times New Roman" w:hAnsi="Times New Roman"/>
          <w:lang w:val="es-ES_tradnl"/>
        </w:rPr>
        <w:t xml:space="preserve">del vínculo estrecho que existiría entre el Estado y el grupo correspondiente. </w:t>
      </w:r>
      <w:r w:rsidR="00AD3D76" w:rsidRPr="004E5364">
        <w:rPr>
          <w:rFonts w:ascii="Times New Roman" w:hAnsi="Times New Roman"/>
          <w:lang w:val="es-ES_tradnl"/>
        </w:rPr>
        <w:t>Por el</w:t>
      </w:r>
      <w:r w:rsidR="00B43EF9" w:rsidRPr="004E5364">
        <w:rPr>
          <w:rFonts w:ascii="Times New Roman" w:hAnsi="Times New Roman"/>
          <w:lang w:val="es-ES_tradnl"/>
        </w:rPr>
        <w:t xml:space="preserve"> contrario, el simple hecho que el Estado sea, a pesar de sus esfuerzos, incapaz de dar término a los actos terroristas en su territorio</w:t>
      </w:r>
      <w:r w:rsidR="00AD3D76" w:rsidRPr="004E5364">
        <w:rPr>
          <w:rFonts w:ascii="Times New Roman" w:hAnsi="Times New Roman"/>
          <w:lang w:val="es-ES_tradnl"/>
        </w:rPr>
        <w:t>,</w:t>
      </w:r>
      <w:r w:rsidR="00B43EF9" w:rsidRPr="004E5364">
        <w:rPr>
          <w:rFonts w:ascii="Times New Roman" w:hAnsi="Times New Roman"/>
          <w:lang w:val="es-ES_tradnl"/>
        </w:rPr>
        <w:t xml:space="preserve"> no puede ser suficiente para justificar el bombardeo de su territorio sin su consentimiento. Dicho argumento no encuentra justificación alguna en los textos jurídicos existentes, ni en la jurisprudencia establecida por la Corte Internacional de Justicia. Su aceptación </w:t>
      </w:r>
      <w:r w:rsidR="00AD3D76" w:rsidRPr="004E5364">
        <w:rPr>
          <w:rFonts w:ascii="Times New Roman" w:hAnsi="Times New Roman"/>
          <w:lang w:val="es-ES_tradnl"/>
        </w:rPr>
        <w:t>implicaría llevarnos a los abusos más graves y, como consecuencia de ello, las operaciones militares podrían llevarse a cabo contra la voluntad de un número importante de Estados, bajo el único pretexto que estos último no serían, a la vista la potencia interviniente, suficientemente eficaces en la lucha contra el terrorismo.</w:t>
      </w:r>
    </w:p>
    <w:p w:rsidR="00C3724D" w:rsidRPr="00B43EF9" w:rsidRDefault="00C3724D" w:rsidP="006F7F84">
      <w:pPr>
        <w:rPr>
          <w:rFonts w:ascii="Times New Roman" w:hAnsi="Times New Roman"/>
          <w:color w:val="1F497D" w:themeColor="text2"/>
          <w:sz w:val="20"/>
          <w:lang w:val="es-ES_tradnl"/>
        </w:rPr>
      </w:pPr>
    </w:p>
    <w:p w:rsidR="00165ECD" w:rsidRPr="00107568" w:rsidRDefault="00165ECD" w:rsidP="00107568">
      <w:pPr>
        <w:jc w:val="both"/>
        <w:rPr>
          <w:rFonts w:ascii="Times New Roman" w:hAnsi="Times New Roman"/>
          <w:lang w:val="es-ES_tradnl"/>
        </w:rPr>
      </w:pPr>
      <w:r w:rsidRPr="00107568">
        <w:rPr>
          <w:rFonts w:ascii="Times New Roman" w:hAnsi="Times New Roman"/>
          <w:lang w:val="es-ES_tradnl"/>
        </w:rPr>
        <w:t>Finalmente, el derecho a la legítima defensa no debería ser invocado sin que sea</w:t>
      </w:r>
      <w:r w:rsidR="00107568" w:rsidRPr="00107568">
        <w:rPr>
          <w:rFonts w:ascii="Times New Roman" w:hAnsi="Times New Roman"/>
          <w:lang w:val="es-ES_tradnl"/>
        </w:rPr>
        <w:t>n</w:t>
      </w:r>
      <w:r w:rsidRPr="00107568">
        <w:rPr>
          <w:rFonts w:ascii="Times New Roman" w:hAnsi="Times New Roman"/>
          <w:lang w:val="es-ES_tradnl"/>
        </w:rPr>
        <w:t xml:space="preserve"> previamente consideradas y exploradas las otras opciones de lucha contra el terrorismo. El orden jurídico internacional no puede reducirse a una lógica intervencionista similar a aquella que hemos conocido previo a la adopción de la Carta de la Organización de las Naciones Unidas. Esta última tuvo como principal objetivo substituir las operaciones militares unilaterales por une sistema multilateral </w:t>
      </w:r>
      <w:r w:rsidR="00107568" w:rsidRPr="00107568">
        <w:rPr>
          <w:rFonts w:ascii="Times New Roman" w:hAnsi="Times New Roman"/>
          <w:lang w:val="es-ES_tradnl"/>
        </w:rPr>
        <w:t>basado en la cooperación y en el role primordial del derecho y las instituciones. Sería dramático que, sobre la base de la emoción comprensible que genera la multiplicación de los atentados terroristas, terminemos por olvidar dichas características.</w:t>
      </w:r>
    </w:p>
    <w:p w:rsidR="00075796" w:rsidRPr="00E14E2C" w:rsidRDefault="00075796" w:rsidP="00075796">
      <w:pPr>
        <w:rPr>
          <w:rFonts w:ascii="Times New Roman" w:hAnsi="Times New Roman"/>
          <w:lang w:val="fr-FR"/>
        </w:rPr>
      </w:pPr>
      <w:bookmarkStart w:id="0" w:name="_GoBack"/>
      <w:bookmarkEnd w:id="0"/>
    </w:p>
    <w:sectPr w:rsidR="00075796" w:rsidRPr="00E14E2C" w:rsidSect="0007579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796"/>
    <w:rsid w:val="00005C37"/>
    <w:rsid w:val="00075796"/>
    <w:rsid w:val="000B66E3"/>
    <w:rsid w:val="00107568"/>
    <w:rsid w:val="001352FF"/>
    <w:rsid w:val="00165ECD"/>
    <w:rsid w:val="00173274"/>
    <w:rsid w:val="00177663"/>
    <w:rsid w:val="00273EE9"/>
    <w:rsid w:val="002A0875"/>
    <w:rsid w:val="002F1409"/>
    <w:rsid w:val="002F34C0"/>
    <w:rsid w:val="003229A2"/>
    <w:rsid w:val="00370094"/>
    <w:rsid w:val="00387AA8"/>
    <w:rsid w:val="003954B0"/>
    <w:rsid w:val="003F79E2"/>
    <w:rsid w:val="00406802"/>
    <w:rsid w:val="00416D36"/>
    <w:rsid w:val="00484D81"/>
    <w:rsid w:val="004A082D"/>
    <w:rsid w:val="004E5364"/>
    <w:rsid w:val="004E5C9F"/>
    <w:rsid w:val="006161C9"/>
    <w:rsid w:val="006C6C9B"/>
    <w:rsid w:val="006F7F84"/>
    <w:rsid w:val="0073453A"/>
    <w:rsid w:val="00887B03"/>
    <w:rsid w:val="00907D94"/>
    <w:rsid w:val="009D202E"/>
    <w:rsid w:val="00A659FD"/>
    <w:rsid w:val="00AD2345"/>
    <w:rsid w:val="00AD3D76"/>
    <w:rsid w:val="00B20526"/>
    <w:rsid w:val="00B43EF9"/>
    <w:rsid w:val="00C3724D"/>
    <w:rsid w:val="00CE4A97"/>
    <w:rsid w:val="00D46321"/>
    <w:rsid w:val="00D76573"/>
    <w:rsid w:val="00E14E2C"/>
    <w:rsid w:val="00EE2F74"/>
    <w:rsid w:val="00FD695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B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56F0"/>
    <w:rPr>
      <w:rFonts w:ascii="Lucida Grande" w:hAnsi="Lucida Grande"/>
      <w:sz w:val="18"/>
      <w:szCs w:val="18"/>
    </w:rPr>
  </w:style>
  <w:style w:type="character" w:customStyle="1" w:styleId="TextedebullesCar">
    <w:name w:val="Texte de bulles Car"/>
    <w:basedOn w:val="Policepardfaut"/>
    <w:link w:val="Textedebulles"/>
    <w:uiPriority w:val="99"/>
    <w:semiHidden/>
    <w:rsid w:val="006D56F0"/>
    <w:rPr>
      <w:rFonts w:ascii="Lucida Grande" w:hAnsi="Lucida Grande"/>
      <w:sz w:val="18"/>
      <w:szCs w:val="18"/>
    </w:rPr>
  </w:style>
  <w:style w:type="character" w:styleId="Lienhypertexte">
    <w:name w:val="Hyperlink"/>
    <w:basedOn w:val="Policepardfaut"/>
    <w:uiPriority w:val="99"/>
    <w:semiHidden/>
    <w:unhideWhenUsed/>
    <w:rsid w:val="00E14E2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B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56F0"/>
    <w:rPr>
      <w:rFonts w:ascii="Lucida Grande" w:hAnsi="Lucida Grande"/>
      <w:sz w:val="18"/>
      <w:szCs w:val="18"/>
    </w:rPr>
  </w:style>
  <w:style w:type="character" w:customStyle="1" w:styleId="TextedebullesCar">
    <w:name w:val="Texte de bulles Car"/>
    <w:basedOn w:val="Policepardfaut"/>
    <w:link w:val="Textedebulles"/>
    <w:uiPriority w:val="99"/>
    <w:semiHidden/>
    <w:rsid w:val="006D56F0"/>
    <w:rPr>
      <w:rFonts w:ascii="Lucida Grande" w:hAnsi="Lucida Grande"/>
      <w:sz w:val="18"/>
      <w:szCs w:val="18"/>
    </w:rPr>
  </w:style>
  <w:style w:type="character" w:styleId="Lienhypertexte">
    <w:name w:val="Hyperlink"/>
    <w:basedOn w:val="Policepardfaut"/>
    <w:uiPriority w:val="99"/>
    <w:semiHidden/>
    <w:unhideWhenUsed/>
    <w:rsid w:val="00E14E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1019</Words>
  <Characters>5610</Characters>
  <Application>Microsoft Macintosh Word</Application>
  <DocSecurity>0</DocSecurity>
  <Lines>46</Lines>
  <Paragraphs>13</Paragraphs>
  <ScaleCrop>false</ScaleCrop>
  <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Facundo Manuel Gomez Pulisich</dc:creator>
  <cp:keywords/>
  <cp:lastModifiedBy>Chérifa SADDOUK</cp:lastModifiedBy>
  <cp:revision>2</cp:revision>
  <dcterms:created xsi:type="dcterms:W3CDTF">2016-07-18T06:43:00Z</dcterms:created>
  <dcterms:modified xsi:type="dcterms:W3CDTF">2016-07-18T06:43:00Z</dcterms:modified>
</cp:coreProperties>
</file>